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8C" w:rsidRPr="00133E60" w:rsidRDefault="00961B8C">
      <w:pPr>
        <w:spacing w:line="240" w:lineRule="auto"/>
        <w:rPr>
          <w:b/>
          <w:color w:val="008000"/>
          <w:sz w:val="28"/>
          <w:szCs w:val="28"/>
        </w:rPr>
      </w:pPr>
      <w:r w:rsidRPr="00133E60">
        <w:rPr>
          <w:b/>
          <w:color w:val="008000"/>
          <w:sz w:val="28"/>
          <w:szCs w:val="28"/>
        </w:rPr>
        <w:t xml:space="preserve">Stellenausschreibung </w:t>
      </w:r>
      <w:r w:rsidR="00271F11" w:rsidRPr="00133E60">
        <w:rPr>
          <w:b/>
          <w:color w:val="008000"/>
          <w:sz w:val="28"/>
          <w:szCs w:val="28"/>
        </w:rPr>
        <w:t>Agroscope</w:t>
      </w:r>
      <w:r w:rsidR="00EC343C">
        <w:rPr>
          <w:b/>
          <w:color w:val="008000"/>
          <w:sz w:val="28"/>
          <w:szCs w:val="28"/>
        </w:rPr>
        <w:t xml:space="preserve"> </w:t>
      </w:r>
    </w:p>
    <w:p w:rsidR="00961B8C" w:rsidRDefault="00961B8C"/>
    <w:p w:rsidR="00961B8C" w:rsidRDefault="00961B8C" w:rsidP="005B59A3">
      <w:pPr>
        <w:spacing w:before="120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Titel</w:t>
      </w:r>
    </w:p>
    <w:tbl>
      <w:tblPr>
        <w:tblW w:w="10206" w:type="dxa"/>
        <w:shd w:val="clear" w:color="auto" w:fill="E6E6E6"/>
        <w:tblLook w:val="01E0"/>
      </w:tblPr>
      <w:tblGrid>
        <w:gridCol w:w="10206"/>
      </w:tblGrid>
      <w:tr w:rsidR="00961B8C" w:rsidTr="005B59A3">
        <w:tc>
          <w:tcPr>
            <w:tcW w:w="10206" w:type="dxa"/>
            <w:shd w:val="clear" w:color="auto" w:fill="E6E6E6"/>
          </w:tcPr>
          <w:p w:rsidR="00961B8C" w:rsidRDefault="00FD42AC" w:rsidP="00AD7433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 xml:space="preserve">Doktorand/in </w:t>
            </w:r>
            <w:r w:rsidR="00AD7433">
              <w:rPr>
                <w:lang w:val="de-DE"/>
              </w:rPr>
              <w:t>Antibiotikareduktion 100%</w:t>
            </w:r>
          </w:p>
        </w:tc>
      </w:tr>
    </w:tbl>
    <w:p w:rsidR="00961B8C" w:rsidRPr="00964BE9" w:rsidRDefault="00961B8C" w:rsidP="00964BE9">
      <w:pPr>
        <w:spacing w:line="120" w:lineRule="exact"/>
        <w:rPr>
          <w:sz w:val="10"/>
          <w:szCs w:val="10"/>
        </w:rPr>
      </w:pPr>
    </w:p>
    <w:p w:rsidR="00542E85" w:rsidRDefault="00542E85" w:rsidP="005B59A3">
      <w:pPr>
        <w:spacing w:before="120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Intro-Satz</w:t>
      </w:r>
    </w:p>
    <w:tbl>
      <w:tblPr>
        <w:tblW w:w="10173" w:type="dxa"/>
        <w:shd w:val="clear" w:color="auto" w:fill="E6E6E6"/>
        <w:tblLook w:val="01E0"/>
      </w:tblPr>
      <w:tblGrid>
        <w:gridCol w:w="10173"/>
      </w:tblGrid>
      <w:tr w:rsidR="00542E85" w:rsidTr="00542E85">
        <w:tc>
          <w:tcPr>
            <w:tcW w:w="10173" w:type="dxa"/>
            <w:shd w:val="clear" w:color="auto" w:fill="E6E6E6"/>
          </w:tcPr>
          <w:p w:rsidR="00542E85" w:rsidRDefault="00AD7433" w:rsidP="00F06778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Während Anreize in der Agrarumweltpolitik wichtige Komponente darstellen, ist ihr Potenzial in der Tierhaltung noch lange nicht ausgeschöpft.</w:t>
            </w:r>
          </w:p>
        </w:tc>
      </w:tr>
    </w:tbl>
    <w:p w:rsidR="00542E85" w:rsidRPr="00964BE9" w:rsidRDefault="00542E85" w:rsidP="00964BE9">
      <w:pPr>
        <w:spacing w:line="120" w:lineRule="exact"/>
        <w:rPr>
          <w:sz w:val="10"/>
          <w:szCs w:val="10"/>
        </w:rPr>
      </w:pPr>
    </w:p>
    <w:p w:rsidR="00542E85" w:rsidRDefault="00542E85" w:rsidP="005B59A3">
      <w:pPr>
        <w:spacing w:before="120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Aufgaben</w:t>
      </w:r>
    </w:p>
    <w:tbl>
      <w:tblPr>
        <w:tblW w:w="10173" w:type="dxa"/>
        <w:shd w:val="clear" w:color="auto" w:fill="E6E6E6"/>
        <w:tblLook w:val="01E0"/>
      </w:tblPr>
      <w:tblGrid>
        <w:gridCol w:w="10173"/>
      </w:tblGrid>
      <w:tr w:rsidR="00542E85" w:rsidTr="00B411D4">
        <w:tc>
          <w:tcPr>
            <w:tcW w:w="10173" w:type="dxa"/>
            <w:shd w:val="clear" w:color="auto" w:fill="E6E6E6"/>
          </w:tcPr>
          <w:p w:rsidR="005E1515" w:rsidRDefault="00AD7433" w:rsidP="00AD7433">
            <w:pPr>
              <w:numPr>
                <w:ilvl w:val="0"/>
                <w:numId w:val="22"/>
              </w:numPr>
              <w:ind w:left="142" w:hanging="142"/>
              <w:rPr>
                <w:rFonts w:cs="Arial"/>
              </w:rPr>
            </w:pPr>
            <w:r w:rsidRPr="00AD7433">
              <w:rPr>
                <w:rFonts w:cs="Arial"/>
              </w:rPr>
              <w:t>In einem Dissertationsvorhaben ist zu analysieren, welche Potenziale Anreize haben, um den Einsatz von Antibiotika in der Tierhaltung zu reduzieren</w:t>
            </w:r>
          </w:p>
          <w:p w:rsidR="00AD7433" w:rsidRDefault="00AD7433" w:rsidP="00AD7433">
            <w:pPr>
              <w:numPr>
                <w:ilvl w:val="0"/>
                <w:numId w:val="22"/>
              </w:numPr>
              <w:ind w:left="142" w:hanging="142"/>
              <w:rPr>
                <w:rFonts w:cs="Arial"/>
              </w:rPr>
            </w:pPr>
            <w:r w:rsidRPr="00AD7433">
              <w:rPr>
                <w:rFonts w:cs="Arial"/>
              </w:rPr>
              <w:t>Sie nutzen Interviews mit Tierärzten und Umfragen unter Landwirten, um Anreizsysteme zu entwerfen, die wirksam und tierfreundlich insbesondere den präventiven Einsatz von Antibiotika vermindern</w:t>
            </w:r>
          </w:p>
          <w:p w:rsidR="00AD7433" w:rsidRDefault="00AD7433" w:rsidP="00AD7433">
            <w:pPr>
              <w:numPr>
                <w:ilvl w:val="0"/>
                <w:numId w:val="22"/>
              </w:numPr>
              <w:ind w:left="142" w:hanging="142"/>
              <w:rPr>
                <w:rFonts w:cs="Arial"/>
              </w:rPr>
            </w:pPr>
            <w:r w:rsidRPr="00AD7433">
              <w:rPr>
                <w:rFonts w:cs="Arial"/>
              </w:rPr>
              <w:t>Ihr Projekt ist dabei eingebettet in das Nationale Forschungsprogramm "Antimikrobielle Resistenz"</w:t>
            </w:r>
          </w:p>
          <w:p w:rsidR="00AD7433" w:rsidRPr="00542E85" w:rsidRDefault="00AD7433" w:rsidP="00AD7433">
            <w:pPr>
              <w:numPr>
                <w:ilvl w:val="0"/>
                <w:numId w:val="22"/>
              </w:numPr>
              <w:ind w:left="142" w:hanging="142"/>
              <w:rPr>
                <w:rFonts w:cs="Arial"/>
              </w:rPr>
            </w:pPr>
            <w:r w:rsidRPr="00AD7433">
              <w:rPr>
                <w:rFonts w:cs="Arial"/>
              </w:rPr>
              <w:t>Sie pflegen aber auch den Austausch mit den Verantwortlichen in den betroffenen Bundesämtern</w:t>
            </w:r>
          </w:p>
        </w:tc>
      </w:tr>
    </w:tbl>
    <w:p w:rsidR="00C95BB0" w:rsidRPr="00964BE9" w:rsidRDefault="00C95BB0" w:rsidP="00964BE9">
      <w:pPr>
        <w:spacing w:line="120" w:lineRule="exact"/>
        <w:rPr>
          <w:sz w:val="10"/>
          <w:szCs w:val="10"/>
        </w:rPr>
      </w:pPr>
    </w:p>
    <w:p w:rsidR="00C95BB0" w:rsidRDefault="00C95BB0" w:rsidP="005B59A3">
      <w:pPr>
        <w:spacing w:before="120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Kompetenzen</w:t>
      </w:r>
    </w:p>
    <w:tbl>
      <w:tblPr>
        <w:tblW w:w="10173" w:type="dxa"/>
        <w:shd w:val="clear" w:color="auto" w:fill="E6E6E6"/>
        <w:tblLook w:val="01E0"/>
      </w:tblPr>
      <w:tblGrid>
        <w:gridCol w:w="10173"/>
      </w:tblGrid>
      <w:tr w:rsidR="00C95BB0" w:rsidTr="00B411D4">
        <w:tc>
          <w:tcPr>
            <w:tcW w:w="10173" w:type="dxa"/>
            <w:shd w:val="clear" w:color="auto" w:fill="E6E6E6"/>
          </w:tcPr>
          <w:p w:rsidR="00C95BB0" w:rsidRPr="008F04E5" w:rsidRDefault="008D5218" w:rsidP="00EE6FDB">
            <w:pPr>
              <w:numPr>
                <w:ilvl w:val="0"/>
                <w:numId w:val="22"/>
              </w:numPr>
              <w:ind w:left="142" w:hanging="142"/>
              <w:rPr>
                <w:rFonts w:cs="Arial"/>
              </w:rPr>
            </w:pPr>
            <w:r w:rsidRPr="008F04E5">
              <w:rPr>
                <w:rFonts w:cs="Arial"/>
              </w:rPr>
              <w:t>leistungsorientierte, teamfähige und kommunikative Persönlichkeit</w:t>
            </w:r>
          </w:p>
          <w:p w:rsidR="00FD42AC" w:rsidRPr="008A1452" w:rsidRDefault="00FD42AC" w:rsidP="00FD42AC">
            <w:pPr>
              <w:numPr>
                <w:ilvl w:val="0"/>
                <w:numId w:val="22"/>
              </w:numPr>
              <w:ind w:left="142" w:hanging="142"/>
              <w:rPr>
                <w:rFonts w:cs="Arial"/>
              </w:rPr>
            </w:pPr>
            <w:r w:rsidRPr="008A1452">
              <w:rPr>
                <w:rFonts w:cs="Arial"/>
              </w:rPr>
              <w:t xml:space="preserve">Hochschulabschluss in </w:t>
            </w:r>
            <w:r w:rsidRPr="00FD42AC">
              <w:rPr>
                <w:rFonts w:cs="Arial"/>
              </w:rPr>
              <w:t xml:space="preserve">Agrarwissenschaften mit ökonomischer Vertiefung oder </w:t>
            </w:r>
            <w:r w:rsidR="00F06778">
              <w:rPr>
                <w:rFonts w:cs="Arial"/>
              </w:rPr>
              <w:t>in</w:t>
            </w:r>
            <w:r w:rsidRPr="00FD42AC">
              <w:rPr>
                <w:rFonts w:cs="Arial"/>
              </w:rPr>
              <w:t xml:space="preserve"> Volkswirtschaft</w:t>
            </w:r>
          </w:p>
          <w:p w:rsidR="00FD42AC" w:rsidRPr="008A1452" w:rsidRDefault="00FD42AC" w:rsidP="00FD42AC">
            <w:pPr>
              <w:numPr>
                <w:ilvl w:val="0"/>
                <w:numId w:val="22"/>
              </w:numPr>
              <w:ind w:left="142" w:hanging="142"/>
              <w:rPr>
                <w:rFonts w:cs="Arial"/>
              </w:rPr>
            </w:pPr>
            <w:r w:rsidRPr="00FD42AC">
              <w:rPr>
                <w:rFonts w:cs="Arial"/>
              </w:rPr>
              <w:t>Freude an wissenschaftlicher Tätigkeit und an einem landwirtschaftsnahen Umfeld</w:t>
            </w:r>
            <w:r w:rsidRPr="008A1452">
              <w:rPr>
                <w:rFonts w:cs="Arial"/>
              </w:rPr>
              <w:t xml:space="preserve"> </w:t>
            </w:r>
          </w:p>
          <w:p w:rsidR="00FD42AC" w:rsidRPr="008A1452" w:rsidRDefault="00FD42AC" w:rsidP="00FD42AC">
            <w:pPr>
              <w:numPr>
                <w:ilvl w:val="0"/>
                <w:numId w:val="22"/>
              </w:numPr>
              <w:ind w:left="142" w:hanging="142"/>
              <w:rPr>
                <w:rFonts w:cs="Arial"/>
              </w:rPr>
            </w:pPr>
            <w:r w:rsidRPr="00FD42AC">
              <w:rPr>
                <w:rFonts w:cs="Arial"/>
              </w:rPr>
              <w:t>Statistische Grundkenntnisse sowie selbständige, sorgfältige Arbeitsweise</w:t>
            </w:r>
          </w:p>
          <w:p w:rsidR="008D5218" w:rsidRPr="00FD42AC" w:rsidRDefault="00FD42AC" w:rsidP="00FD42AC">
            <w:pPr>
              <w:numPr>
                <w:ilvl w:val="0"/>
                <w:numId w:val="22"/>
              </w:numPr>
              <w:ind w:left="142" w:hanging="142"/>
              <w:rPr>
                <w:rFonts w:cs="Arial"/>
              </w:rPr>
            </w:pPr>
            <w:r w:rsidRPr="008A1452">
              <w:rPr>
                <w:rFonts w:cs="Arial"/>
              </w:rPr>
              <w:t>Gute Kenntnisse zweier Amtssprachen und des Englischen; (Arbeitssprache ist Deutsch)</w:t>
            </w:r>
          </w:p>
        </w:tc>
      </w:tr>
    </w:tbl>
    <w:p w:rsidR="00542E85" w:rsidRPr="00964BE9" w:rsidRDefault="00542E85" w:rsidP="00964BE9">
      <w:pPr>
        <w:spacing w:line="120" w:lineRule="exact"/>
        <w:rPr>
          <w:sz w:val="10"/>
          <w:szCs w:val="10"/>
        </w:rPr>
      </w:pPr>
    </w:p>
    <w:p w:rsidR="00961B8C" w:rsidRDefault="003629F5" w:rsidP="005B59A3">
      <w:pPr>
        <w:spacing w:before="120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Informationen zum Arbeitgeber</w:t>
      </w:r>
    </w:p>
    <w:tbl>
      <w:tblPr>
        <w:tblW w:w="10173" w:type="dxa"/>
        <w:shd w:val="clear" w:color="auto" w:fill="E6E6E6"/>
        <w:tblLook w:val="01E0"/>
      </w:tblPr>
      <w:tblGrid>
        <w:gridCol w:w="10173"/>
      </w:tblGrid>
      <w:tr w:rsidR="00961B8C">
        <w:tc>
          <w:tcPr>
            <w:tcW w:w="10173" w:type="dxa"/>
            <w:shd w:val="clear" w:color="auto" w:fill="E6E6E6"/>
          </w:tcPr>
          <w:p w:rsidR="00961B8C" w:rsidRDefault="00271F11" w:rsidP="003629F5">
            <w:pPr>
              <w:spacing w:before="60"/>
            </w:pPr>
            <w:r>
              <w:t>Agroscope ist eine innovative, nach den Grundsätzen des New Public Management geführte Forschungsanstalt für Landwirtschafts- und Ernährungswissenschaften. Agroscope gehört zur Schweizerischen Eidgenossensc</w:t>
            </w:r>
            <w:r w:rsidR="00EC343C">
              <w:t>haft und ist dem Eidgenössischen</w:t>
            </w:r>
            <w:r>
              <w:t xml:space="preserve"> Departement für Wirtschaft, Bildung und Forschung WBF unterstellt. Sie übt ihre Tätigkeiten an verschiedenen Standorten in der Schweiz aus. Hauptsitz ist Bern-Liebefeld.</w:t>
            </w:r>
            <w:r w:rsidR="00961B8C">
              <w:t xml:space="preserve"> </w:t>
            </w:r>
          </w:p>
          <w:p w:rsidR="00964BE9" w:rsidRDefault="00964BE9" w:rsidP="003629F5">
            <w:pPr>
              <w:spacing w:before="60"/>
            </w:pPr>
            <w:r w:rsidRPr="008F04E5">
              <w:t xml:space="preserve">Die Forschungsgruppe </w:t>
            </w:r>
            <w:r w:rsidR="00FD42AC" w:rsidRPr="00613CEA">
              <w:rPr>
                <w:rStyle w:val="webtext1"/>
                <w:sz w:val="20"/>
                <w:szCs w:val="20"/>
                <w:lang w:val="de-DE"/>
              </w:rPr>
              <w:t>Sozioökonomie</w:t>
            </w:r>
            <w:r w:rsidR="00FD42AC">
              <w:rPr>
                <w:rStyle w:val="webtext1"/>
                <w:sz w:val="20"/>
                <w:szCs w:val="20"/>
                <w:lang w:val="de-DE"/>
              </w:rPr>
              <w:t xml:space="preserve"> am Standort Tänikon (TG) befasst sich </w:t>
            </w:r>
            <w:r w:rsidR="00FD42AC" w:rsidRPr="00613CEA">
              <w:rPr>
                <w:rStyle w:val="webtext1"/>
                <w:sz w:val="20"/>
                <w:szCs w:val="20"/>
                <w:lang w:val="de-DE"/>
              </w:rPr>
              <w:t>mit agrarpolitischen Fragestellungen</w:t>
            </w:r>
            <w:r w:rsidR="00FD42AC">
              <w:rPr>
                <w:rStyle w:val="webtext1"/>
                <w:sz w:val="20"/>
                <w:szCs w:val="20"/>
                <w:lang w:val="de-DE"/>
              </w:rPr>
              <w:t xml:space="preserve"> und </w:t>
            </w:r>
            <w:r w:rsidR="00F06778">
              <w:rPr>
                <w:rStyle w:val="webtext1"/>
                <w:sz w:val="20"/>
                <w:szCs w:val="20"/>
                <w:lang w:val="de-DE"/>
              </w:rPr>
              <w:t>der Analyse von Agrarmärkten.</w:t>
            </w:r>
          </w:p>
          <w:p w:rsidR="003629F5" w:rsidRDefault="003629F5" w:rsidP="00FD42AC">
            <w:pPr>
              <w:spacing w:before="60" w:after="60"/>
            </w:pPr>
            <w:r w:rsidRPr="00683838">
              <w:t xml:space="preserve">Wir bieten Ihnen </w:t>
            </w:r>
            <w:r w:rsidRPr="00683838">
              <w:rPr>
                <w:rFonts w:cs="Arial"/>
              </w:rPr>
              <w:t>eine abwechslungsreiche Tätigkeit</w:t>
            </w:r>
            <w:r w:rsidRPr="00683838">
              <w:t xml:space="preserve"> in einem interessanten Arbeitsumfeld sowie eine sorgfältige Einarbeitung. Sie profitieren von flexiblen Arbeitszeiten, Personalrestaurant und guten Sozialleistungen.</w:t>
            </w:r>
            <w:r>
              <w:rPr>
                <w:lang w:val="de-DE"/>
              </w:rPr>
              <w:t xml:space="preserve"> </w:t>
            </w:r>
          </w:p>
        </w:tc>
      </w:tr>
    </w:tbl>
    <w:p w:rsidR="00961B8C" w:rsidRDefault="00961B8C" w:rsidP="00595420">
      <w:pPr>
        <w:spacing w:line="120" w:lineRule="exact"/>
      </w:pPr>
    </w:p>
    <w:tbl>
      <w:tblPr>
        <w:tblW w:w="0" w:type="auto"/>
        <w:shd w:val="clear" w:color="auto" w:fill="E6E6E6"/>
        <w:tblLook w:val="01E0"/>
      </w:tblPr>
      <w:tblGrid>
        <w:gridCol w:w="2660"/>
        <w:gridCol w:w="4144"/>
      </w:tblGrid>
      <w:tr w:rsidR="00961B8C" w:rsidTr="00AD7433">
        <w:tc>
          <w:tcPr>
            <w:tcW w:w="2660" w:type="dxa"/>
          </w:tcPr>
          <w:p w:rsidR="00961B8C" w:rsidRDefault="00961B8C" w:rsidP="005B59A3">
            <w:pPr>
              <w:tabs>
                <w:tab w:val="left" w:pos="2552"/>
              </w:tabs>
              <w:spacing w:before="120" w:after="60"/>
              <w:ind w:hanging="108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Arbeitsort</w:t>
            </w:r>
          </w:p>
        </w:tc>
        <w:tc>
          <w:tcPr>
            <w:tcW w:w="4144" w:type="dxa"/>
            <w:shd w:val="clear" w:color="auto" w:fill="E6E6E6"/>
          </w:tcPr>
          <w:p w:rsidR="00961B8C" w:rsidRDefault="004E280E">
            <w:pPr>
              <w:tabs>
                <w:tab w:val="left" w:pos="2552"/>
              </w:tabs>
              <w:spacing w:before="60" w:after="60"/>
              <w:rPr>
                <w:color w:val="FF0000"/>
                <w:sz w:val="24"/>
                <w:szCs w:val="24"/>
              </w:rPr>
            </w:pPr>
            <w:r>
              <w:t>83</w:t>
            </w:r>
            <w:r w:rsidR="00964BE9" w:rsidRPr="00964BE9">
              <w:t xml:space="preserve">56 </w:t>
            </w:r>
            <w:proofErr w:type="spellStart"/>
            <w:r w:rsidR="00964BE9" w:rsidRPr="00964BE9">
              <w:t>Ettenhausen</w:t>
            </w:r>
            <w:proofErr w:type="spellEnd"/>
            <w:r w:rsidR="00964BE9" w:rsidRPr="00964BE9">
              <w:t xml:space="preserve"> (Kt. Thurgau)</w:t>
            </w:r>
          </w:p>
        </w:tc>
      </w:tr>
      <w:tr w:rsidR="00961B8C" w:rsidTr="00AD7433">
        <w:tc>
          <w:tcPr>
            <w:tcW w:w="2660" w:type="dxa"/>
          </w:tcPr>
          <w:p w:rsidR="00961B8C" w:rsidRDefault="00961B8C" w:rsidP="00C061E1">
            <w:pPr>
              <w:spacing w:before="60" w:after="60"/>
              <w:ind w:hanging="108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Lohnklasse</w:t>
            </w:r>
          </w:p>
        </w:tc>
        <w:tc>
          <w:tcPr>
            <w:tcW w:w="4144" w:type="dxa"/>
            <w:shd w:val="clear" w:color="auto" w:fill="E6E6E6"/>
          </w:tcPr>
          <w:p w:rsidR="00961B8C" w:rsidRDefault="00FD42AC">
            <w:pPr>
              <w:tabs>
                <w:tab w:val="left" w:pos="2552"/>
              </w:tabs>
              <w:spacing w:before="60" w:after="60"/>
              <w:rPr>
                <w:color w:val="FF0000"/>
                <w:sz w:val="24"/>
                <w:szCs w:val="24"/>
              </w:rPr>
            </w:pPr>
            <w:r>
              <w:t>Nach Ansätzen des Bundes</w:t>
            </w:r>
          </w:p>
        </w:tc>
      </w:tr>
      <w:tr w:rsidR="00961B8C" w:rsidTr="00AD7433">
        <w:tc>
          <w:tcPr>
            <w:tcW w:w="2660" w:type="dxa"/>
          </w:tcPr>
          <w:p w:rsidR="00961B8C" w:rsidRDefault="00961B8C" w:rsidP="00C061E1">
            <w:pPr>
              <w:spacing w:before="60" w:after="60"/>
              <w:ind w:hanging="108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Beschäftigungsgrad</w:t>
            </w:r>
          </w:p>
        </w:tc>
        <w:tc>
          <w:tcPr>
            <w:tcW w:w="4144" w:type="dxa"/>
            <w:shd w:val="clear" w:color="auto" w:fill="E6E6E6"/>
          </w:tcPr>
          <w:p w:rsidR="00961B8C" w:rsidRPr="00271F11" w:rsidRDefault="00FD42AC" w:rsidP="000834BF">
            <w:pPr>
              <w:tabs>
                <w:tab w:val="left" w:pos="2552"/>
              </w:tabs>
              <w:spacing w:before="60" w:after="60"/>
              <w:rPr>
                <w:color w:val="FF0000"/>
                <w:sz w:val="24"/>
                <w:szCs w:val="24"/>
              </w:rPr>
            </w:pPr>
            <w:r>
              <w:t>100%</w:t>
            </w:r>
          </w:p>
        </w:tc>
      </w:tr>
    </w:tbl>
    <w:p w:rsidR="00961B8C" w:rsidRDefault="00961B8C" w:rsidP="00595420">
      <w:pPr>
        <w:spacing w:line="120" w:lineRule="exact"/>
      </w:pPr>
    </w:p>
    <w:p w:rsidR="00961B8C" w:rsidRDefault="003629F5">
      <w:pPr>
        <w:rPr>
          <w:b/>
          <w:color w:val="000080"/>
          <w:sz w:val="22"/>
          <w:szCs w:val="22"/>
        </w:rPr>
      </w:pPr>
      <w:bookmarkStart w:id="0" w:name="_GoBack"/>
      <w:bookmarkEnd w:id="0"/>
      <w:r>
        <w:rPr>
          <w:b/>
          <w:color w:val="000080"/>
          <w:sz w:val="22"/>
          <w:szCs w:val="22"/>
        </w:rPr>
        <w:t>Kontakt</w:t>
      </w:r>
    </w:p>
    <w:tbl>
      <w:tblPr>
        <w:tblW w:w="10173" w:type="dxa"/>
        <w:shd w:val="clear" w:color="auto" w:fill="E6E6E6"/>
        <w:tblLook w:val="01E0"/>
      </w:tblPr>
      <w:tblGrid>
        <w:gridCol w:w="10173"/>
      </w:tblGrid>
      <w:tr w:rsidR="008113A5" w:rsidRPr="00AC3086" w:rsidTr="008113A5">
        <w:tc>
          <w:tcPr>
            <w:tcW w:w="10173" w:type="dxa"/>
            <w:shd w:val="clear" w:color="auto" w:fill="E6E6E6"/>
          </w:tcPr>
          <w:p w:rsidR="00C247E3" w:rsidRDefault="00595420" w:rsidP="00C247E3">
            <w:pPr>
              <w:spacing w:before="60"/>
            </w:pPr>
            <w:r w:rsidRPr="00642B91">
              <w:t xml:space="preserve">Wenn Sie diese Herausforderung anspricht und Sie das Anforderungsprofil erfüllen, freuen wir uns auf Ihre Onlinebewerbung </w:t>
            </w:r>
            <w:r w:rsidRPr="00595420">
              <w:t>(</w:t>
            </w:r>
            <w:hyperlink r:id="rId8" w:history="1">
              <w:r w:rsidRPr="00595420">
                <w:rPr>
                  <w:rStyle w:val="Hyperlink"/>
                </w:rPr>
                <w:t>human.resources@agroscope.admin.ch</w:t>
              </w:r>
            </w:hyperlink>
            <w:r w:rsidRPr="00595420">
              <w:t>)</w:t>
            </w:r>
            <w:r w:rsidRPr="00642B91">
              <w:t xml:space="preserve">. </w:t>
            </w:r>
          </w:p>
          <w:p w:rsidR="008113A5" w:rsidRDefault="00964BE9" w:rsidP="00FD42AC">
            <w:pPr>
              <w:spacing w:before="60"/>
              <w:rPr>
                <w:rFonts w:cs="Arial"/>
              </w:rPr>
            </w:pPr>
            <w:r w:rsidRPr="00964BE9">
              <w:rPr>
                <w:rFonts w:cs="Arial"/>
              </w:rPr>
              <w:t xml:space="preserve">Ergänzende Auskünfte erteilt Ihnen gerne </w:t>
            </w:r>
            <w:r w:rsidR="00FD42AC" w:rsidRPr="00613CEA">
              <w:t>Dr</w:t>
            </w:r>
            <w:r w:rsidR="00FD42AC">
              <w:t>. Dr. habil. Stefan Mann,</w:t>
            </w:r>
            <w:r w:rsidR="00FD42AC" w:rsidRPr="00613CEA">
              <w:t xml:space="preserve"> Leiter Forschungsgruppe Sozioökonomie, Tel. 05</w:t>
            </w:r>
            <w:r w:rsidR="00FD42AC">
              <w:t>8</w:t>
            </w:r>
            <w:r w:rsidR="00FD42AC" w:rsidRPr="00613CEA">
              <w:t xml:space="preserve"> </w:t>
            </w:r>
            <w:r w:rsidR="00FD42AC">
              <w:t>480</w:t>
            </w:r>
            <w:r w:rsidR="00FD42AC" w:rsidRPr="00613CEA">
              <w:t xml:space="preserve"> 32 </w:t>
            </w:r>
            <w:r w:rsidR="00FD42AC">
              <w:t>38 oder stefan.mann</w:t>
            </w:r>
            <w:r w:rsidRPr="00964BE9">
              <w:rPr>
                <w:rFonts w:cs="Arial"/>
              </w:rPr>
              <w:t xml:space="preserve">@agroscope.admin.ch </w:t>
            </w:r>
            <w:r w:rsidR="00EC343C" w:rsidRPr="00561DAA">
              <w:rPr>
                <w:rFonts w:cs="Arial"/>
              </w:rPr>
              <w:t>(bitte keine Bewerbungen an diese E-Mail senden).</w:t>
            </w:r>
            <w:r w:rsidR="00561DAA" w:rsidRPr="00561DAA">
              <w:rPr>
                <w:rFonts w:cs="Arial"/>
              </w:rPr>
              <w:t xml:space="preserve"> </w:t>
            </w:r>
          </w:p>
          <w:p w:rsidR="00FD42AC" w:rsidRPr="00561DAA" w:rsidRDefault="00FD42AC" w:rsidP="00AD7433">
            <w:pPr>
              <w:spacing w:before="60"/>
              <w:rPr>
                <w:rFonts w:cs="Arial"/>
              </w:rPr>
            </w:pPr>
            <w:r w:rsidRPr="001B52EA">
              <w:t xml:space="preserve">Eintritt: 1. </w:t>
            </w:r>
            <w:r w:rsidR="00AD7433">
              <w:t>Januar 2017</w:t>
            </w:r>
            <w:r w:rsidRPr="001B52EA">
              <w:t xml:space="preserve"> oder nach Vereinbarung.</w:t>
            </w:r>
            <w:r w:rsidRPr="001B52EA">
              <w:rPr>
                <w:lang w:val="de-DE"/>
              </w:rPr>
              <w:t xml:space="preserve"> Die Stelle ist auf drei Jahre befristet</w:t>
            </w:r>
            <w:r>
              <w:rPr>
                <w:lang w:val="de-DE"/>
              </w:rPr>
              <w:t>.</w:t>
            </w:r>
          </w:p>
        </w:tc>
      </w:tr>
    </w:tbl>
    <w:p w:rsidR="00550D19" w:rsidRPr="00595420" w:rsidRDefault="00550D19" w:rsidP="00EE6FDB">
      <w:pPr>
        <w:rPr>
          <w:b/>
          <w:i/>
          <w:sz w:val="16"/>
          <w:szCs w:val="16"/>
        </w:rPr>
      </w:pPr>
    </w:p>
    <w:sectPr w:rsidR="00550D19" w:rsidRPr="00595420" w:rsidSect="00EE6FD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71" w:right="851" w:bottom="-851" w:left="1134" w:header="68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889" w:rsidRDefault="00720889">
      <w:r>
        <w:separator/>
      </w:r>
    </w:p>
    <w:p w:rsidR="00720889" w:rsidRDefault="00720889"/>
  </w:endnote>
  <w:endnote w:type="continuationSeparator" w:id="0">
    <w:p w:rsidR="00720889" w:rsidRDefault="00720889">
      <w:r>
        <w:continuationSeparator/>
      </w:r>
    </w:p>
    <w:p w:rsidR="00720889" w:rsidRDefault="0072088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11" w:type="dxa"/>
      <w:tblLayout w:type="fixed"/>
      <w:tblCellMar>
        <w:left w:w="71" w:type="dxa"/>
        <w:right w:w="71" w:type="dxa"/>
      </w:tblCellMar>
      <w:tblLook w:val="01E0"/>
    </w:tblPr>
    <w:tblGrid>
      <w:gridCol w:w="9611"/>
    </w:tblGrid>
    <w:tr w:rsidR="00C16060">
      <w:trPr>
        <w:cantSplit/>
      </w:trPr>
      <w:tc>
        <w:tcPr>
          <w:tcW w:w="9611" w:type="dxa"/>
          <w:vAlign w:val="bottom"/>
        </w:tcPr>
        <w:p w:rsidR="00C16060" w:rsidRDefault="008B260D">
          <w:pPr>
            <w:pStyle w:val="Seite"/>
          </w:pPr>
          <w:r>
            <w:fldChar w:fldCharType="begin"/>
          </w:r>
          <w:r w:rsidR="00C16060">
            <w:instrText xml:space="preserve"> PAGE  </w:instrText>
          </w:r>
          <w:r>
            <w:fldChar w:fldCharType="separate"/>
          </w:r>
          <w:r w:rsidR="00FD42AC">
            <w:rPr>
              <w:noProof/>
            </w:rPr>
            <w:t>2</w:t>
          </w:r>
          <w:r>
            <w:fldChar w:fldCharType="end"/>
          </w:r>
          <w:r w:rsidR="00C16060">
            <w:t>/</w:t>
          </w:r>
          <w:r>
            <w:fldChar w:fldCharType="begin"/>
          </w:r>
          <w:r w:rsidR="005B59A3">
            <w:instrText xml:space="preserve"> NUMPAGES  </w:instrText>
          </w:r>
          <w:r>
            <w:fldChar w:fldCharType="separate"/>
          </w:r>
          <w:r w:rsidR="00BE2F08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C16060" w:rsidRDefault="00C16060">
    <w:pPr>
      <w:pStyle w:val="Platzhalter"/>
    </w:pPr>
  </w:p>
  <w:p w:rsidR="00C16060" w:rsidRDefault="00C16060">
    <w:pPr>
      <w:pStyle w:val="Platzhal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11" w:type="dxa"/>
      <w:tblLayout w:type="fixed"/>
      <w:tblCellMar>
        <w:left w:w="71" w:type="dxa"/>
        <w:right w:w="71" w:type="dxa"/>
      </w:tblCellMar>
      <w:tblLook w:val="01E0"/>
    </w:tblPr>
    <w:tblGrid>
      <w:gridCol w:w="9611"/>
    </w:tblGrid>
    <w:tr w:rsidR="00C16060">
      <w:trPr>
        <w:cantSplit/>
      </w:trPr>
      <w:tc>
        <w:tcPr>
          <w:tcW w:w="9611" w:type="dxa"/>
          <w:vAlign w:val="bottom"/>
        </w:tcPr>
        <w:p w:rsidR="00C16060" w:rsidRDefault="00C16060">
          <w:pPr>
            <w:pStyle w:val="Seite"/>
          </w:pPr>
        </w:p>
      </w:tc>
    </w:tr>
  </w:tbl>
  <w:p w:rsidR="00C16060" w:rsidRDefault="00C16060">
    <w:pPr>
      <w:pStyle w:val="Platzhalter"/>
    </w:pPr>
  </w:p>
  <w:p w:rsidR="00C16060" w:rsidRDefault="00C16060">
    <w:pPr>
      <w:pStyle w:val="Platzhal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889" w:rsidRDefault="00720889">
      <w:r>
        <w:separator/>
      </w:r>
    </w:p>
    <w:p w:rsidR="00720889" w:rsidRDefault="00720889"/>
  </w:footnote>
  <w:footnote w:type="continuationSeparator" w:id="0">
    <w:p w:rsidR="00720889" w:rsidRDefault="00720889">
      <w:r>
        <w:continuationSeparator/>
      </w:r>
    </w:p>
    <w:p w:rsidR="00720889" w:rsidRDefault="0072088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/>
    </w:tblPr>
    <w:tblGrid>
      <w:gridCol w:w="9809"/>
    </w:tblGrid>
    <w:tr w:rsidR="00C16060">
      <w:trPr>
        <w:cantSplit/>
        <w:trHeight w:hRule="exact" w:val="1540"/>
      </w:trPr>
      <w:tc>
        <w:tcPr>
          <w:tcW w:w="9809" w:type="dxa"/>
        </w:tcPr>
        <w:p w:rsidR="00C16060" w:rsidRDefault="0000486D">
          <w:pPr>
            <w:pStyle w:val="Logo"/>
          </w:pPr>
          <w:r>
            <w:rPr>
              <w:lang w:val="de-AT" w:eastAsia="de-AT"/>
            </w:rPr>
            <w:drawing>
              <wp:inline distT="0" distB="0" distL="0" distR="0">
                <wp:extent cx="278765" cy="308610"/>
                <wp:effectExtent l="0" t="0" r="6985" b="0"/>
                <wp:docPr id="1" name="Bild 1" descr="Logo_sw_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_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76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16060" w:rsidRDefault="00C16060">
          <w:pPr>
            <w:pStyle w:val="Logo"/>
          </w:pPr>
        </w:p>
      </w:tc>
    </w:tr>
  </w:tbl>
  <w:p w:rsidR="00C16060" w:rsidRDefault="00C1606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9505" w:type="dxa"/>
      <w:tblInd w:w="-595" w:type="dxa"/>
      <w:tblLayout w:type="fixed"/>
      <w:tblCellMar>
        <w:left w:w="71" w:type="dxa"/>
        <w:right w:w="71" w:type="dxa"/>
      </w:tblCellMar>
      <w:tblLook w:val="01E0"/>
    </w:tblPr>
    <w:tblGrid>
      <w:gridCol w:w="4848"/>
      <w:gridCol w:w="4848"/>
      <w:gridCol w:w="4848"/>
      <w:gridCol w:w="4961"/>
    </w:tblGrid>
    <w:tr w:rsidR="0082620F" w:rsidTr="0082620F">
      <w:trPr>
        <w:cantSplit/>
        <w:trHeight w:hRule="exact" w:val="1800"/>
      </w:trPr>
      <w:tc>
        <w:tcPr>
          <w:tcW w:w="4848" w:type="dxa"/>
        </w:tcPr>
        <w:p w:rsidR="0082620F" w:rsidRDefault="0000486D" w:rsidP="00BE1CCA">
          <w:pPr>
            <w:pStyle w:val="Logo"/>
          </w:pPr>
          <w:r>
            <w:rPr>
              <w:lang w:val="de-AT" w:eastAsia="de-AT"/>
            </w:rPr>
            <w:drawing>
              <wp:inline distT="0" distB="0" distL="0" distR="0">
                <wp:extent cx="1983105" cy="641350"/>
                <wp:effectExtent l="0" t="0" r="0" b="6350"/>
                <wp:docPr id="2" name="Bild 2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2620F" w:rsidRDefault="0082620F" w:rsidP="00BE1CCA">
          <w:pPr>
            <w:pStyle w:val="Logo"/>
          </w:pPr>
        </w:p>
      </w:tc>
      <w:tc>
        <w:tcPr>
          <w:tcW w:w="4848" w:type="dxa"/>
        </w:tcPr>
        <w:p w:rsidR="0002370C" w:rsidRDefault="0002370C" w:rsidP="0002370C">
          <w:pPr>
            <w:pStyle w:val="Kopfzeile"/>
          </w:pPr>
          <w:r w:rsidRPr="00A66A39">
            <w:t xml:space="preserve">Eidgenössisches </w:t>
          </w:r>
          <w:r>
            <w:t xml:space="preserve">Departement für </w:t>
          </w:r>
        </w:p>
        <w:p w:rsidR="0002370C" w:rsidRDefault="0002370C" w:rsidP="0002370C">
          <w:pPr>
            <w:pStyle w:val="Kopfzeile"/>
            <w:spacing w:after="100"/>
          </w:pPr>
          <w:r>
            <w:t xml:space="preserve">Wirtschaft, Bildung und Forschung WBF </w:t>
          </w:r>
        </w:p>
        <w:p w:rsidR="0002370C" w:rsidRDefault="0002370C" w:rsidP="0002370C">
          <w:pPr>
            <w:pStyle w:val="Kopfzeile"/>
            <w:rPr>
              <w:b/>
            </w:rPr>
          </w:pPr>
          <w:r w:rsidRPr="002A18DF">
            <w:rPr>
              <w:b/>
            </w:rPr>
            <w:t xml:space="preserve">Agroscope </w:t>
          </w:r>
        </w:p>
        <w:p w:rsidR="0082620F" w:rsidRDefault="0082620F" w:rsidP="00BE1CCA">
          <w:pPr>
            <w:pStyle w:val="Kopfzeile"/>
          </w:pPr>
        </w:p>
      </w:tc>
      <w:tc>
        <w:tcPr>
          <w:tcW w:w="4848" w:type="dxa"/>
        </w:tcPr>
        <w:p w:rsidR="0082620F" w:rsidRDefault="0082620F">
          <w:pPr>
            <w:pStyle w:val="Logo"/>
          </w:pPr>
        </w:p>
      </w:tc>
      <w:tc>
        <w:tcPr>
          <w:tcW w:w="4961" w:type="dxa"/>
        </w:tcPr>
        <w:p w:rsidR="0082620F" w:rsidRDefault="0082620F">
          <w:pPr>
            <w:pStyle w:val="Kopfzeile"/>
          </w:pPr>
        </w:p>
      </w:tc>
    </w:tr>
  </w:tbl>
  <w:p w:rsidR="00C16060" w:rsidRDefault="00C16060" w:rsidP="00EE6FD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695BA8"/>
    <w:multiLevelType w:val="hybridMultilevel"/>
    <w:tmpl w:val="17DE13FA"/>
    <w:lvl w:ilvl="0" w:tplc="7DE2AB0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BE24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402C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E1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CCB9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BAD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C0FE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CE2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D45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C95ACA"/>
    <w:multiLevelType w:val="hybridMultilevel"/>
    <w:tmpl w:val="978A1B18"/>
    <w:lvl w:ilvl="0" w:tplc="8D6CDD3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655260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3A2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0E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EEF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CA8A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C7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6881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227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231438"/>
    <w:multiLevelType w:val="hybridMultilevel"/>
    <w:tmpl w:val="9FCE53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0219B"/>
    <w:multiLevelType w:val="hybridMultilevel"/>
    <w:tmpl w:val="3B1028C8"/>
    <w:lvl w:ilvl="0" w:tplc="C5A877C8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A51C3C"/>
    <w:multiLevelType w:val="hybridMultilevel"/>
    <w:tmpl w:val="DC46F4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6B25AE"/>
    <w:multiLevelType w:val="hybridMultilevel"/>
    <w:tmpl w:val="949E05D0"/>
    <w:lvl w:ilvl="0" w:tplc="04D4B38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>
    <w:nsid w:val="5E9B3A9A"/>
    <w:multiLevelType w:val="hybridMultilevel"/>
    <w:tmpl w:val="102A645A"/>
    <w:lvl w:ilvl="0" w:tplc="3274E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ECA5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6AC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8EA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CC45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DCF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324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C23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E0DE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6F6221"/>
    <w:multiLevelType w:val="hybridMultilevel"/>
    <w:tmpl w:val="8E8858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C6560F"/>
    <w:multiLevelType w:val="hybridMultilevel"/>
    <w:tmpl w:val="6A3E50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CC2868"/>
    <w:multiLevelType w:val="hybridMultilevel"/>
    <w:tmpl w:val="C2E084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B407A0"/>
    <w:multiLevelType w:val="hybridMultilevel"/>
    <w:tmpl w:val="C82498E8"/>
    <w:lvl w:ilvl="0" w:tplc="C5A877C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4"/>
  </w:num>
  <w:num w:numId="17">
    <w:abstractNumId w:val="15"/>
  </w:num>
  <w:num w:numId="18">
    <w:abstractNumId w:val="19"/>
  </w:num>
  <w:num w:numId="19">
    <w:abstractNumId w:val="17"/>
  </w:num>
  <w:num w:numId="20">
    <w:abstractNumId w:val="12"/>
  </w:num>
  <w:num w:numId="21">
    <w:abstractNumId w:val="2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attachedTemplate r:id="rId1"/>
  <w:stylePaneFormatFilter w:val="3F01"/>
  <w:documentProtection w:edit="readOnly" w:enforcement="0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</w:compat>
  <w:docVars>
    <w:docVar w:name="Amt" w:val="Forschungsanstalt Agroscope Reckenholz-Tänikon"/>
    <w:docVar w:name="Amtkurz" w:val="ART"/>
    <w:docVar w:name="Dept" w:val="Eidgenössisches Volkswirtschaftsdepartement"/>
    <w:docVar w:name="Deptkurz" w:val="EVD"/>
    <w:docVar w:name="docvar_Amt_AbsAdrD" w:val="Reckenholzstrasse 191"/>
    <w:docVar w:name="docvar_Amt_AbsAdrE" w:val="Reckenholzstrasse 191"/>
    <w:docVar w:name="docvar_Amt_AbsAdrF" w:val="Reckenholzstrasse 191"/>
    <w:docVar w:name="docvar_Amt_AbsAdrI" w:val="Reckenholzstrasse 191"/>
    <w:docVar w:name="docvar_Amt_AbsOrtD" w:val="Zürich"/>
    <w:docVar w:name="docvar_Amt_AbsOrtE" w:val="Zurich"/>
    <w:docVar w:name="docvar_Amt_AbsOrtF" w:val="Zurich"/>
    <w:docVar w:name="docvar_Amt_AbsOrtI" w:val="Zurigo"/>
    <w:docVar w:name="docvar_Amt_AmtD" w:val="Forschungsanstalt Agroscope Reckenholz-Tänikon"/>
    <w:docVar w:name="docvar_Amt_AmtE" w:val="Agroscope Reckenholz-Tänikon Research Station"/>
    <w:docVar w:name="docvar_Amt_AmtF" w:val="Station de recherche Agroscope Reckenholz-Tänikon"/>
    <w:docVar w:name="docvar_Amt_AmtI" w:val="Statione di ricerca Agroscope Reckenholz-Tänikon"/>
    <w:docVar w:name="docvar_Amt_AmtkurzD" w:val="ART"/>
    <w:docVar w:name="docvar_Amt_AmtkurzE" w:val="ART"/>
    <w:docVar w:name="docvar_Amt_AmtkurzF" w:val="ART"/>
    <w:docVar w:name="docvar_Amt_AmtkurzI" w:val="ART"/>
    <w:docVar w:name="docvar_Amt_DeptD" w:val="Eidgenössisches Volkswirtschafts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44 377 72 01"/>
    <w:docVar w:name="docvar_Amt_Homepage" w:val="www.art.admin.ch"/>
    <w:docVar w:name="docvar_Amt_PostAdrD" w:val="CH-8046 Zürich"/>
    <w:docVar w:name="docvar_Amt_PostAdrE" w:val="CH-8046 Zurich"/>
    <w:docVar w:name="docvar_Amt_PostAdrF" w:val="CH-8046 Zurich"/>
    <w:docVar w:name="docvar_Amt_PostAdrI" w:val="CH-8046 Zurigo"/>
    <w:docVar w:name="docvar_Amt_Tel" w:val="+41 44 377 71 11"/>
    <w:docVar w:name="docvar_User_AbteilungD" w:val="Planung und Ressourcen"/>
    <w:docVar w:name="docvar_User_AbteilungE" w:val="Planung und Ressourcen"/>
    <w:docVar w:name="docvar_User_AbteilungF" w:val="Planung und Ressourcen"/>
    <w:docVar w:name="docvar_User_AbteilungI" w:val="Planung und Ressourcen"/>
    <w:docVar w:name="docvar_User_EMail" w:val="roger.gredig@art.admin.ch"/>
    <w:docVar w:name="docvar_User_FunktionD" w:val="Stv Leiterin Personal"/>
    <w:docVar w:name="docvar_User_FunktionE" w:val="Stv Leiterin Personal"/>
    <w:docVar w:name="docvar_User_FunktionF" w:val="Stv Leiterin Personal"/>
    <w:docVar w:name="docvar_User_FunktionI" w:val="Stv Leiterin Personal"/>
    <w:docVar w:name="docvar_User_GrussnameD" w:val="Roger Gredig"/>
    <w:docVar w:name="docvar_User_GrussnameE" w:val="Roger Gredig"/>
    <w:docVar w:name="docvar_User_GrussnameF" w:val="Roger Gredig"/>
    <w:docVar w:name="docvar_User_GrussnameI" w:val="Roger Gredig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grr"/>
    <w:docVar w:name="docvar_User_Nachname" w:val="Gredig"/>
    <w:docVar w:name="docvar_User_persFax" w:val="+41 44 377 72 01"/>
    <w:docVar w:name="docvar_User_persTel" w:val="+41 44 377 75 38"/>
    <w:docVar w:name="docvar_User_SektionD" w:val="Personal"/>
    <w:docVar w:name="docvar_User_SektionE" w:val="Personal"/>
    <w:docVar w:name="docvar_User_SektionF" w:val="Personal"/>
    <w:docVar w:name="docvar_User_SektionI" w:val="Personal"/>
    <w:docVar w:name="docvar_User_Sprache" w:val="D"/>
    <w:docVar w:name="docvar_User_StaoAdrD" w:val="Reckenholzstrasse 191"/>
    <w:docVar w:name="docvar_User_StaoAdrE" w:val="Reckenholzstrasse 191"/>
    <w:docVar w:name="docvar_User_StaoAdrF" w:val="Reckenholzstrasse 191"/>
    <w:docVar w:name="docvar_User_StaoAdrI" w:val="Reckenholzstrasse 191"/>
    <w:docVar w:name="docvar_User_StaoOrtD" w:val="Zürich"/>
    <w:docVar w:name="docvar_User_StaoOrtE" w:val="Zurich"/>
    <w:docVar w:name="docvar_User_StaoOrtF" w:val="Zurich"/>
    <w:docVar w:name="docvar_User_StaoOrtI" w:val="Zurigo"/>
    <w:docVar w:name="docvar_User_StaoPLZ" w:val="CH-8046"/>
    <w:docVar w:name="docvar_User_Vorname" w:val="Roger"/>
    <w:docVar w:name="OrgEinheit" w:val="Planung und Ressourcen"/>
  </w:docVars>
  <w:rsids>
    <w:rsidRoot w:val="00726843"/>
    <w:rsid w:val="0000486D"/>
    <w:rsid w:val="0002370C"/>
    <w:rsid w:val="00061E5B"/>
    <w:rsid w:val="000638A9"/>
    <w:rsid w:val="00067821"/>
    <w:rsid w:val="0007302B"/>
    <w:rsid w:val="000834BF"/>
    <w:rsid w:val="00094F84"/>
    <w:rsid w:val="001027E8"/>
    <w:rsid w:val="001202D1"/>
    <w:rsid w:val="00133E60"/>
    <w:rsid w:val="001535A2"/>
    <w:rsid w:val="00175175"/>
    <w:rsid w:val="001B52EA"/>
    <w:rsid w:val="001D01EF"/>
    <w:rsid w:val="001E2262"/>
    <w:rsid w:val="001E6B1F"/>
    <w:rsid w:val="002008BF"/>
    <w:rsid w:val="00251533"/>
    <w:rsid w:val="00271F11"/>
    <w:rsid w:val="00295E9C"/>
    <w:rsid w:val="002C11F5"/>
    <w:rsid w:val="002E15D7"/>
    <w:rsid w:val="00330513"/>
    <w:rsid w:val="00354243"/>
    <w:rsid w:val="003629F5"/>
    <w:rsid w:val="00370D39"/>
    <w:rsid w:val="00375EE5"/>
    <w:rsid w:val="00394F2B"/>
    <w:rsid w:val="003E4F3C"/>
    <w:rsid w:val="00412671"/>
    <w:rsid w:val="0041564D"/>
    <w:rsid w:val="004411E1"/>
    <w:rsid w:val="00452B64"/>
    <w:rsid w:val="004611E0"/>
    <w:rsid w:val="004963CF"/>
    <w:rsid w:val="004965C1"/>
    <w:rsid w:val="004B67A0"/>
    <w:rsid w:val="004C5EE5"/>
    <w:rsid w:val="004E280E"/>
    <w:rsid w:val="005146F8"/>
    <w:rsid w:val="00542E85"/>
    <w:rsid w:val="00550D19"/>
    <w:rsid w:val="005515CD"/>
    <w:rsid w:val="00561DAA"/>
    <w:rsid w:val="00562AA7"/>
    <w:rsid w:val="00574BBB"/>
    <w:rsid w:val="00576110"/>
    <w:rsid w:val="00591FB7"/>
    <w:rsid w:val="00595420"/>
    <w:rsid w:val="005A14CA"/>
    <w:rsid w:val="005B59A3"/>
    <w:rsid w:val="005E1515"/>
    <w:rsid w:val="005F35DD"/>
    <w:rsid w:val="005F4C09"/>
    <w:rsid w:val="00604416"/>
    <w:rsid w:val="00642609"/>
    <w:rsid w:val="00680E08"/>
    <w:rsid w:val="006A021C"/>
    <w:rsid w:val="006B6D5A"/>
    <w:rsid w:val="006C64E5"/>
    <w:rsid w:val="00720889"/>
    <w:rsid w:val="00726843"/>
    <w:rsid w:val="00726B33"/>
    <w:rsid w:val="0074527D"/>
    <w:rsid w:val="007545AB"/>
    <w:rsid w:val="007E6048"/>
    <w:rsid w:val="00804635"/>
    <w:rsid w:val="008113A5"/>
    <w:rsid w:val="00816A12"/>
    <w:rsid w:val="00817047"/>
    <w:rsid w:val="0082086A"/>
    <w:rsid w:val="0082620F"/>
    <w:rsid w:val="008418E6"/>
    <w:rsid w:val="00877152"/>
    <w:rsid w:val="00895315"/>
    <w:rsid w:val="0089778A"/>
    <w:rsid w:val="008A0587"/>
    <w:rsid w:val="008B260D"/>
    <w:rsid w:val="008C3EA8"/>
    <w:rsid w:val="008D5218"/>
    <w:rsid w:val="008E24F6"/>
    <w:rsid w:val="008F022C"/>
    <w:rsid w:val="008F04E5"/>
    <w:rsid w:val="008F772F"/>
    <w:rsid w:val="009602F4"/>
    <w:rsid w:val="00961B8C"/>
    <w:rsid w:val="00964BE9"/>
    <w:rsid w:val="00973065"/>
    <w:rsid w:val="0098500D"/>
    <w:rsid w:val="009A1543"/>
    <w:rsid w:val="009D449D"/>
    <w:rsid w:val="00A10AAC"/>
    <w:rsid w:val="00A32B53"/>
    <w:rsid w:val="00A604B4"/>
    <w:rsid w:val="00AA706B"/>
    <w:rsid w:val="00AB4407"/>
    <w:rsid w:val="00AD26F9"/>
    <w:rsid w:val="00AD7433"/>
    <w:rsid w:val="00AE3158"/>
    <w:rsid w:val="00B215EF"/>
    <w:rsid w:val="00B36204"/>
    <w:rsid w:val="00B37E09"/>
    <w:rsid w:val="00B411D4"/>
    <w:rsid w:val="00B504AD"/>
    <w:rsid w:val="00B83F24"/>
    <w:rsid w:val="00BA34E7"/>
    <w:rsid w:val="00BA7188"/>
    <w:rsid w:val="00BE072F"/>
    <w:rsid w:val="00BE1CCA"/>
    <w:rsid w:val="00BE2F08"/>
    <w:rsid w:val="00C061E1"/>
    <w:rsid w:val="00C16060"/>
    <w:rsid w:val="00C247E3"/>
    <w:rsid w:val="00C45160"/>
    <w:rsid w:val="00C46055"/>
    <w:rsid w:val="00C618D5"/>
    <w:rsid w:val="00C652BB"/>
    <w:rsid w:val="00C91D3A"/>
    <w:rsid w:val="00C95BB0"/>
    <w:rsid w:val="00CB442E"/>
    <w:rsid w:val="00CC0069"/>
    <w:rsid w:val="00CC73B0"/>
    <w:rsid w:val="00D13E69"/>
    <w:rsid w:val="00DC2BBB"/>
    <w:rsid w:val="00E65791"/>
    <w:rsid w:val="00E71C08"/>
    <w:rsid w:val="00E90CA7"/>
    <w:rsid w:val="00EA0A21"/>
    <w:rsid w:val="00EA25FC"/>
    <w:rsid w:val="00EA3E52"/>
    <w:rsid w:val="00EC343C"/>
    <w:rsid w:val="00EC4EC1"/>
    <w:rsid w:val="00EE6FDB"/>
    <w:rsid w:val="00EF02ED"/>
    <w:rsid w:val="00F006EA"/>
    <w:rsid w:val="00F06778"/>
    <w:rsid w:val="00F31FC7"/>
    <w:rsid w:val="00F511CE"/>
    <w:rsid w:val="00FB34B4"/>
    <w:rsid w:val="00FB740F"/>
    <w:rsid w:val="00FD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B260D"/>
    <w:pPr>
      <w:widowControl w:val="0"/>
      <w:spacing w:line="260" w:lineRule="exact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260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8B260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sid w:val="008B260D"/>
    <w:rPr>
      <w:rFonts w:ascii="Arial" w:hAnsi="Arial"/>
      <w:noProof/>
      <w:sz w:val="15"/>
    </w:rPr>
  </w:style>
  <w:style w:type="paragraph" w:customStyle="1" w:styleId="Pfad">
    <w:name w:val="Pfad"/>
    <w:next w:val="Fuzeile"/>
    <w:rsid w:val="008B260D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rsid w:val="008B260D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rsid w:val="008B260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rsid w:val="008B260D"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rsid w:val="008B260D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8B260D"/>
    <w:pPr>
      <w:widowControl/>
    </w:pPr>
    <w:rPr>
      <w:b/>
    </w:rPr>
  </w:style>
  <w:style w:type="paragraph" w:customStyle="1" w:styleId="KopfDept">
    <w:name w:val="KopfDept"/>
    <w:basedOn w:val="Kopfzeile"/>
    <w:next w:val="KopfFett"/>
    <w:rsid w:val="008B260D"/>
    <w:pPr>
      <w:widowControl/>
      <w:spacing w:after="100"/>
      <w:contextualSpacing/>
    </w:pPr>
  </w:style>
  <w:style w:type="character" w:styleId="Kommentarzeichen">
    <w:name w:val="annotation reference"/>
    <w:semiHidden/>
    <w:rsid w:val="008B260D"/>
    <w:rPr>
      <w:sz w:val="16"/>
      <w:szCs w:val="16"/>
    </w:rPr>
  </w:style>
  <w:style w:type="paragraph" w:styleId="Sprechblasentext">
    <w:name w:val="Balloon Text"/>
    <w:basedOn w:val="Standard"/>
    <w:semiHidden/>
    <w:rsid w:val="008B260D"/>
    <w:rPr>
      <w:rFonts w:ascii="Tahoma" w:hAnsi="Tahoma" w:cs="Tahoma"/>
      <w:sz w:val="16"/>
      <w:szCs w:val="16"/>
    </w:rPr>
  </w:style>
  <w:style w:type="character" w:styleId="Hyperlink">
    <w:name w:val="Hyperlink"/>
    <w:rsid w:val="008B260D"/>
    <w:rPr>
      <w:color w:val="0000FF"/>
      <w:u w:val="single"/>
    </w:rPr>
  </w:style>
  <w:style w:type="paragraph" w:styleId="Kommentartext">
    <w:name w:val="annotation text"/>
    <w:basedOn w:val="Standard"/>
    <w:semiHidden/>
    <w:rsid w:val="008B260D"/>
  </w:style>
  <w:style w:type="character" w:customStyle="1" w:styleId="webtext1">
    <w:name w:val="webtext1"/>
    <w:rsid w:val="008B260D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bold">
    <w:name w:val="bold"/>
    <w:basedOn w:val="Absatz-Standardschriftart"/>
    <w:rsid w:val="008B260D"/>
  </w:style>
  <w:style w:type="character" w:styleId="BesuchterHyperlink">
    <w:name w:val="FollowedHyperlink"/>
    <w:rsid w:val="00271F11"/>
    <w:rPr>
      <w:color w:val="800080"/>
      <w:u w:val="single"/>
    </w:rPr>
  </w:style>
  <w:style w:type="character" w:customStyle="1" w:styleId="KopfzeileZchn">
    <w:name w:val="Kopfzeile Zchn"/>
    <w:link w:val="Kopfzeile"/>
    <w:rsid w:val="0082620F"/>
    <w:rPr>
      <w:rFonts w:ascii="Arial" w:hAnsi="Arial"/>
      <w:noProof/>
      <w:sz w:val="15"/>
      <w:lang w:val="de-CH" w:eastAsia="de-CH"/>
    </w:rPr>
  </w:style>
  <w:style w:type="paragraph" w:customStyle="1" w:styleId="Default">
    <w:name w:val="Default"/>
    <w:rsid w:val="00C95B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.resources@agroscope.adm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D\Personaldienst\04_Personaladministration\Rekrutierung\00_Vorlagen\01_Vorlage_Stellenausschreibungen\Stellenausschreibung_Jobb&#246;rse-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6E453-B02D-4B22-8B8F-FA32C4C9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Stellenausschreibung_Jobbörse-Vorlage.dot</Template>
  <TotalTime>0</TotalTime>
  <Pages>1</Pages>
  <Words>360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Formular hoch</vt:lpstr>
      <vt:lpstr>Formular hoch</vt:lpstr>
    </vt:vector>
  </TitlesOfParts>
  <Company>ART</Company>
  <LinksUpToDate>false</LinksUpToDate>
  <CharactersWithSpaces>2629</CharactersWithSpaces>
  <SharedDoc>false</SharedDoc>
  <HLinks>
    <vt:vector size="6" baseType="variant">
      <vt:variant>
        <vt:i4>393275</vt:i4>
      </vt:variant>
      <vt:variant>
        <vt:i4>0</vt:i4>
      </vt:variant>
      <vt:variant>
        <vt:i4>0</vt:i4>
      </vt:variant>
      <vt:variant>
        <vt:i4>5</vt:i4>
      </vt:variant>
      <vt:variant>
        <vt:lpwstr>mailto:human.resources@agroscope.admin.ch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hoch</dc:title>
  <dc:subject>CD Bund</dc:subject>
  <dc:creator>Regula Dinten</dc:creator>
  <dc:description>no comment....smile</dc:description>
  <cp:lastModifiedBy>Ulrich Morawetz</cp:lastModifiedBy>
  <cp:revision>2</cp:revision>
  <cp:lastPrinted>2016-06-01T10:44:00Z</cp:lastPrinted>
  <dcterms:created xsi:type="dcterms:W3CDTF">2016-11-10T15:07:00Z</dcterms:created>
  <dcterms:modified xsi:type="dcterms:W3CDTF">2016-11-10T15:07:00Z</dcterms:modified>
</cp:coreProperties>
</file>